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8A" w:rsidRDefault="00BD228A" w:rsidP="00BD228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/>
          <w:bCs/>
          <w:sz w:val="24"/>
        </w:rPr>
      </w:pPr>
    </w:p>
    <w:p w:rsidR="00BD228A" w:rsidRDefault="00BD228A" w:rsidP="00BD22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  <w:r w:rsidR="00D11E82" w:rsidRPr="00D11E82">
        <w:rPr>
          <w:b/>
          <w:bCs/>
          <w:sz w:val="28"/>
          <w:szCs w:val="28"/>
        </w:rPr>
        <w:t>0303300019715000004</w:t>
      </w:r>
    </w:p>
    <w:p w:rsidR="00BD228A" w:rsidRDefault="00BD228A" w:rsidP="00BD228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4829"/>
      </w:tblGrid>
      <w:tr w:rsidR="00BD228A" w:rsidTr="00BD228A">
        <w:tc>
          <w:tcPr>
            <w:tcW w:w="5238" w:type="dxa"/>
            <w:hideMark/>
          </w:tcPr>
          <w:p w:rsidR="00BD228A" w:rsidRDefault="00BD228A" w:rsidP="00BD228A">
            <w:pPr>
              <w:rPr>
                <w:b/>
              </w:rPr>
            </w:pPr>
            <w:r>
              <w:rPr>
                <w:b/>
              </w:rPr>
              <w:t xml:space="preserve">с. Бежта </w:t>
            </w:r>
          </w:p>
        </w:tc>
        <w:tc>
          <w:tcPr>
            <w:tcW w:w="5238" w:type="dxa"/>
            <w:hideMark/>
          </w:tcPr>
          <w:p w:rsidR="00BD228A" w:rsidRDefault="00BD228A">
            <w:pPr>
              <w:jc w:val="right"/>
              <w:rPr>
                <w:b/>
              </w:rPr>
            </w:pPr>
            <w:r>
              <w:rPr>
                <w:b/>
              </w:rPr>
              <w:t>«______»   ____________ 2015  г.</w:t>
            </w:r>
          </w:p>
        </w:tc>
      </w:tr>
    </w:tbl>
    <w:p w:rsidR="00BD228A" w:rsidRDefault="00BD228A" w:rsidP="00BD228A">
      <w:pPr>
        <w:rPr>
          <w:sz w:val="28"/>
          <w:szCs w:val="28"/>
        </w:rPr>
      </w:pPr>
    </w:p>
    <w:p w:rsidR="00BD228A" w:rsidRDefault="00BD228A" w:rsidP="002B7F0D">
      <w:pPr>
        <w:pStyle w:val="22"/>
        <w:spacing w:after="0" w:line="240" w:lineRule="auto"/>
        <w:ind w:left="0" w:firstLine="708"/>
        <w:jc w:val="left"/>
      </w:pPr>
      <w:r>
        <w:rPr>
          <w:color w:val="000000"/>
        </w:rPr>
        <w:t>Администрация МО «Бежтинский участок», именуемое в дальнейшем Заказчик, в лице Главы Администрации МО «Бежтинский участок»</w:t>
      </w:r>
      <w:r w:rsidR="00D11E82">
        <w:rPr>
          <w:color w:val="000000"/>
        </w:rPr>
        <w:t xml:space="preserve"> Нажмудинова Тажудина Рамазановича</w:t>
      </w:r>
      <w:r>
        <w:rPr>
          <w:color w:val="000000"/>
        </w:rPr>
        <w:t xml:space="preserve"> действующего на основании  Устава </w:t>
      </w:r>
      <w:r w:rsidR="00D11E82">
        <w:rPr>
          <w:snapToGrid w:val="0"/>
        </w:rPr>
        <w:t xml:space="preserve">с одной стороны, и </w:t>
      </w:r>
      <w:r w:rsidR="00D11E82" w:rsidRPr="00D11E82">
        <w:rPr>
          <w:snapToGrid w:val="0"/>
        </w:rPr>
        <w:t>Общество с ограниченной ответственностью "Монолит-12</w:t>
      </w:r>
      <w:r>
        <w:rPr>
          <w:snapToGrid w:val="0"/>
        </w:rPr>
        <w:t>, именуемое в</w:t>
      </w:r>
      <w:r>
        <w:t xml:space="preserve"> дальнейшем </w:t>
      </w:r>
      <w:r>
        <w:rPr>
          <w:bCs/>
        </w:rPr>
        <w:t>Подрядчик</w:t>
      </w:r>
      <w:r>
        <w:t>, в лице</w:t>
      </w:r>
      <w:r w:rsidR="002B7F0D">
        <w:t xml:space="preserve"> </w:t>
      </w:r>
      <w:proofErr w:type="spellStart"/>
      <w:r w:rsidR="002B7F0D">
        <w:t>ген.директора</w:t>
      </w:r>
      <w:proofErr w:type="spellEnd"/>
      <w:r w:rsidR="002B7F0D">
        <w:t xml:space="preserve"> Рамазанова </w:t>
      </w:r>
      <w:proofErr w:type="spellStart"/>
      <w:r w:rsidR="002B7F0D">
        <w:t>Гаджимурада</w:t>
      </w:r>
      <w:proofErr w:type="spellEnd"/>
      <w:r w:rsidR="002B7F0D">
        <w:t xml:space="preserve"> Магомедовича  </w:t>
      </w:r>
      <w:r>
        <w:t xml:space="preserve">, действующего на основании </w:t>
      </w:r>
      <w:r w:rsidR="002B7F0D">
        <w:t xml:space="preserve"> устава </w:t>
      </w:r>
      <w:r>
        <w:t xml:space="preserve">, </w:t>
      </w:r>
      <w:r>
        <w:rPr>
          <w:lang w:val="en-US"/>
        </w:rPr>
        <w:t>c</w:t>
      </w:r>
      <w:r>
        <w:t xml:space="preserve"> другой стороны, вместе именуемые Стороны, на основании Протокола проведения аукциона в электр</w:t>
      </w:r>
      <w:r w:rsidR="002B7F0D">
        <w:t xml:space="preserve">онной форме </w:t>
      </w:r>
      <w:r>
        <w:t xml:space="preserve"> заключили настоящий Договор о нижеследующем:</w:t>
      </w:r>
    </w:p>
    <w:p w:rsidR="00BD228A" w:rsidRDefault="00BD228A" w:rsidP="00BD228A"/>
    <w:p w:rsidR="00BD228A" w:rsidRDefault="00BD228A" w:rsidP="00BD228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Договора</w:t>
      </w:r>
    </w:p>
    <w:p w:rsidR="00BD228A" w:rsidRDefault="00BD228A" w:rsidP="00BD228A">
      <w:pPr>
        <w:ind w:left="720"/>
        <w:rPr>
          <w:b/>
        </w:rPr>
      </w:pPr>
    </w:p>
    <w:p w:rsidR="00BD228A" w:rsidRDefault="00BD228A" w:rsidP="00BD228A">
      <w:pPr>
        <w:rPr>
          <w:color w:val="000000"/>
          <w:spacing w:val="-2"/>
        </w:rPr>
      </w:pPr>
      <w:r>
        <w:t>1.1. Заказчик поручает,</w:t>
      </w:r>
      <w:r w:rsidR="008E5040">
        <w:t xml:space="preserve"> а Подрядчик принимает на себя </w:t>
      </w:r>
      <w:r>
        <w:t xml:space="preserve">обязательства на выполнение работ по разработке и согласованию ПСД (проектно-сметной документации) на реконструкцию 2-го этажа здании Администрации МО «Бежтинский </w:t>
      </w:r>
      <w:proofErr w:type="gramStart"/>
      <w:r>
        <w:t xml:space="preserve">участок»  </w:t>
      </w:r>
      <w:r>
        <w:rPr>
          <w:color w:val="000000"/>
          <w:spacing w:val="-2"/>
        </w:rPr>
        <w:t>расположенного</w:t>
      </w:r>
      <w:proofErr w:type="gramEnd"/>
      <w:r>
        <w:rPr>
          <w:color w:val="000000"/>
          <w:spacing w:val="-2"/>
        </w:rPr>
        <w:t xml:space="preserve"> по адресу: с. Бежта Бежтинского участка.</w:t>
      </w:r>
    </w:p>
    <w:p w:rsidR="00BD228A" w:rsidRDefault="00BD228A" w:rsidP="00BD228A">
      <w:r>
        <w:t>1.2. Защита и согласование разработанной проектно-сметной документации во всех экспертных и согласующих органах осуществляется Подрядчиком.</w:t>
      </w:r>
    </w:p>
    <w:p w:rsidR="00BD228A" w:rsidRDefault="00BD228A" w:rsidP="00BD228A">
      <w:pPr>
        <w:tabs>
          <w:tab w:val="left" w:pos="720"/>
        </w:tabs>
      </w:pPr>
    </w:p>
    <w:p w:rsidR="00BD228A" w:rsidRDefault="00BD228A" w:rsidP="00BD228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Стоимость (цена) работ по Договору</w:t>
      </w:r>
    </w:p>
    <w:p w:rsidR="00BD228A" w:rsidRDefault="00BD228A" w:rsidP="00BD228A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BD228A" w:rsidRDefault="00BD228A" w:rsidP="00BD2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10"/>
      <w:bookmarkEnd w:id="0"/>
      <w:r>
        <w:rPr>
          <w:rFonts w:ascii="Times New Roman" w:hAnsi="Times New Roman" w:cs="Times New Roman"/>
          <w:sz w:val="24"/>
          <w:szCs w:val="24"/>
        </w:rPr>
        <w:t xml:space="preserve">2.1. Стоимость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определена в Протоколе согласования договорной цены (Приложение № 1) и составляет   950000   рублей  в том числе НДС </w:t>
      </w:r>
      <w:r w:rsidR="002B7F0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BD228A" w:rsidRDefault="00BD228A" w:rsidP="00BD228A">
      <w:pPr>
        <w:widowControl w:val="0"/>
        <w:autoSpaceDE w:val="0"/>
        <w:autoSpaceDN w:val="0"/>
        <w:adjustRightInd w:val="0"/>
      </w:pPr>
      <w:r>
        <w:t>2.2. Общая стоимость работ включает в себя все затраты, издержки и иные расходы Подрядчика, связанные с исполнением настоящего Договора.</w:t>
      </w:r>
    </w:p>
    <w:p w:rsidR="00BD228A" w:rsidRDefault="00BD228A" w:rsidP="00BD228A">
      <w:pPr>
        <w:widowControl w:val="0"/>
        <w:autoSpaceDE w:val="0"/>
        <w:autoSpaceDN w:val="0"/>
        <w:adjustRightInd w:val="0"/>
      </w:pPr>
      <w:r>
        <w:t>2.3. Оплата выполненных работ по настоящему Договору производится Заказчиком по безналичному расчету перечислением денежных средств на счет Подрядчика.</w:t>
      </w:r>
    </w:p>
    <w:p w:rsidR="00BD228A" w:rsidRDefault="00BD228A" w:rsidP="00BD228A">
      <w:pPr>
        <w:widowControl w:val="0"/>
        <w:autoSpaceDE w:val="0"/>
        <w:autoSpaceDN w:val="0"/>
        <w:adjustRightInd w:val="0"/>
      </w:pPr>
    </w:p>
    <w:p w:rsidR="00BD228A" w:rsidRDefault="00BD228A" w:rsidP="00BD228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выполнения работ</w:t>
      </w:r>
    </w:p>
    <w:p w:rsidR="00BD228A" w:rsidRDefault="00BD228A" w:rsidP="00BD228A">
      <w:pPr>
        <w:ind w:left="720"/>
        <w:rPr>
          <w:b/>
        </w:rPr>
      </w:pPr>
    </w:p>
    <w:p w:rsidR="00BD228A" w:rsidRDefault="00BD228A" w:rsidP="00BD228A">
      <w:r>
        <w:t xml:space="preserve">3.1. Начало выполнения работ в течение </w:t>
      </w:r>
      <w:r w:rsidR="00A25EDB">
        <w:t>3</w:t>
      </w:r>
      <w:r>
        <w:t xml:space="preserve"> (т</w:t>
      </w:r>
      <w:r w:rsidR="00A25EDB">
        <w:t>рех</w:t>
      </w:r>
      <w:r>
        <w:t>) дней с момента заключения данного Договора.</w:t>
      </w:r>
    </w:p>
    <w:p w:rsidR="00BD228A" w:rsidRDefault="00A25EDB" w:rsidP="00BD228A">
      <w:r>
        <w:t>3.2. Окончание работ в течении 3</w:t>
      </w:r>
      <w:r w:rsidR="00BD228A">
        <w:t>(</w:t>
      </w:r>
      <w:r>
        <w:t>трех</w:t>
      </w:r>
      <w:r w:rsidR="00BD228A">
        <w:t>) месяцев после заключения Договора.</w:t>
      </w:r>
    </w:p>
    <w:p w:rsidR="00BD228A" w:rsidRDefault="00BD228A" w:rsidP="00BD228A">
      <w:pPr>
        <w:jc w:val="center"/>
        <w:rPr>
          <w:b/>
        </w:rPr>
      </w:pPr>
    </w:p>
    <w:p w:rsidR="00BD228A" w:rsidRDefault="00BD228A" w:rsidP="00BD228A">
      <w:pPr>
        <w:jc w:val="center"/>
        <w:rPr>
          <w:b/>
        </w:rPr>
      </w:pPr>
    </w:p>
    <w:p w:rsidR="00BD228A" w:rsidRDefault="00BD228A" w:rsidP="00BD228A">
      <w:pPr>
        <w:jc w:val="center"/>
        <w:rPr>
          <w:b/>
        </w:rPr>
      </w:pPr>
    </w:p>
    <w:p w:rsidR="00BD228A" w:rsidRDefault="00BD228A" w:rsidP="00BD228A">
      <w:pPr>
        <w:jc w:val="center"/>
        <w:rPr>
          <w:b/>
        </w:rPr>
      </w:pPr>
    </w:p>
    <w:p w:rsidR="00BD228A" w:rsidRDefault="00BD228A" w:rsidP="00BD228A">
      <w:pPr>
        <w:jc w:val="center"/>
        <w:rPr>
          <w:b/>
        </w:rPr>
      </w:pPr>
    </w:p>
    <w:p w:rsidR="00BD228A" w:rsidRDefault="00BD228A" w:rsidP="00BD228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оплаты</w:t>
      </w:r>
    </w:p>
    <w:p w:rsidR="00BD228A" w:rsidRDefault="00BD228A" w:rsidP="00BD228A">
      <w:pPr>
        <w:ind w:left="720"/>
        <w:rPr>
          <w:b/>
        </w:rPr>
      </w:pPr>
    </w:p>
    <w:p w:rsidR="00BD228A" w:rsidRDefault="00A25EDB" w:rsidP="00BD228A">
      <w:pPr>
        <w:tabs>
          <w:tab w:val="left" w:pos="720"/>
        </w:tabs>
      </w:pPr>
      <w:r>
        <w:t>4.1</w:t>
      </w:r>
      <w:r w:rsidR="00BD228A">
        <w:t xml:space="preserve">. Расчеты за работы по Договору производятся между Заказчиком  и Подрядчиком в размере их фактической стоимости, но не более суммы, предусмотренной настоящим Договором. </w:t>
      </w:r>
    </w:p>
    <w:p w:rsidR="00BD228A" w:rsidRDefault="00BD228A" w:rsidP="00BD228A">
      <w:r>
        <w:lastRenderedPageBreak/>
        <w:t xml:space="preserve"> 4.3. Оплата за выполняемые работы по Договору производится Заказчиком путем перечисления денежных средств в размере цены Договора на основании подписанного Акта о приемке выполненных работ в течение 10 рабочих дней с даты представления Акта о приемке выполненных работ, счета и счет</w:t>
      </w:r>
      <w:r w:rsidR="00A25EDB">
        <w:t xml:space="preserve"> </w:t>
      </w:r>
      <w:r>
        <w:t>-</w:t>
      </w:r>
      <w:r w:rsidR="00A25EDB">
        <w:t xml:space="preserve"> </w:t>
      </w:r>
      <w:r>
        <w:t>фактуры. Оплата производится на банковский счет, указанный в п.12 настоящего Договора</w:t>
      </w:r>
    </w:p>
    <w:p w:rsidR="00BD228A" w:rsidRDefault="00BD228A" w:rsidP="00BD228A">
      <w:pPr>
        <w:widowControl w:val="0"/>
        <w:autoSpaceDE w:val="0"/>
        <w:autoSpaceDN w:val="0"/>
        <w:adjustRightInd w:val="0"/>
      </w:pPr>
      <w:r>
        <w:t>4.4. Обязательства Заказчика по оплате денежных сумм по Договору считаются исполненными с момента списания денежных средств</w:t>
      </w:r>
      <w:r w:rsidR="00A25EDB">
        <w:t xml:space="preserve"> </w:t>
      </w:r>
      <w:r>
        <w:t xml:space="preserve">в размере, установленном Договором, с банковского счета Заказчика, указанного в п.12 Договора.  </w:t>
      </w:r>
    </w:p>
    <w:p w:rsidR="00BD228A" w:rsidRDefault="00BD228A" w:rsidP="00BD228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</w:t>
      </w:r>
    </w:p>
    <w:p w:rsidR="00BD228A" w:rsidRDefault="00BD228A" w:rsidP="00BD228A">
      <w:pPr>
        <w:pStyle w:val="1"/>
        <w:numPr>
          <w:ilvl w:val="0"/>
          <w:numId w:val="2"/>
        </w:numPr>
        <w:tabs>
          <w:tab w:val="left" w:pos="2410"/>
        </w:tabs>
        <w:suppressAutoHyphens/>
        <w:spacing w:before="0" w:after="0"/>
        <w:rPr>
          <w:b/>
          <w:bCs/>
          <w:sz w:val="24"/>
          <w:szCs w:val="24"/>
        </w:rPr>
      </w:pPr>
      <w:bookmarkStart w:id="1" w:name="sub_61"/>
      <w:r>
        <w:rPr>
          <w:b/>
          <w:bCs/>
          <w:sz w:val="24"/>
          <w:szCs w:val="24"/>
        </w:rPr>
        <w:t>Обязательства сторон по Договору</w:t>
      </w:r>
      <w:bookmarkEnd w:id="1"/>
    </w:p>
    <w:p w:rsidR="00BD228A" w:rsidRDefault="00BD228A" w:rsidP="00BD228A">
      <w:pPr>
        <w:ind w:left="720"/>
      </w:pPr>
    </w:p>
    <w:p w:rsidR="00BD228A" w:rsidRDefault="00BD228A" w:rsidP="00BD228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Подрядчик обязуется: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Выполнить все работы, указанные в </w:t>
      </w:r>
      <w:r>
        <w:rPr>
          <w:rFonts w:ascii="Times New Roman" w:hAnsi="Times New Roman" w:cs="Times New Roman"/>
          <w:sz w:val="24"/>
          <w:szCs w:val="24"/>
          <w:u w:val="single"/>
        </w:rPr>
        <w:t>п.1.1.</w:t>
      </w:r>
      <w:r w:rsidR="008E504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и в установленные сроки, предусмотренные настоящим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Договором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соответствии с действующими нормативно-техническими документами, в т. ч. ПП РФ № 87 от 16.02.2008г., ГОСТа Р 21.1101-2009 «Система проектной документации для строительства».</w:t>
      </w:r>
    </w:p>
    <w:p w:rsidR="00BD228A" w:rsidRDefault="00BD228A" w:rsidP="00BD228A">
      <w:pPr>
        <w:rPr>
          <w:spacing w:val="-2"/>
        </w:rPr>
      </w:pPr>
      <w:r>
        <w:rPr>
          <w:spacing w:val="-2"/>
        </w:rPr>
        <w:t xml:space="preserve">5.2. Разработать ПСД на реконструкцию </w:t>
      </w:r>
      <w:r w:rsidR="00A25EDB">
        <w:t>2-го этажа здании Админис</w:t>
      </w:r>
      <w:r w:rsidR="008E5040">
        <w:t xml:space="preserve">трации МО «Бежтинский участок» </w:t>
      </w:r>
      <w:r>
        <w:rPr>
          <w:spacing w:val="-2"/>
        </w:rPr>
        <w:t>своими силами или силами привлеченных организаций              по согласованию с Заказчиком.</w:t>
      </w:r>
    </w:p>
    <w:p w:rsidR="00BD228A" w:rsidRDefault="00BD228A" w:rsidP="00BD228A">
      <w:pPr>
        <w:rPr>
          <w:spacing w:val="-2"/>
        </w:rPr>
      </w:pPr>
      <w:r>
        <w:rPr>
          <w:spacing w:val="-2"/>
        </w:rPr>
        <w:t>5.</w:t>
      </w:r>
      <w:r w:rsidR="002B7F0D">
        <w:rPr>
          <w:spacing w:val="-2"/>
        </w:rPr>
        <w:t>3</w:t>
      </w:r>
      <w:r>
        <w:rPr>
          <w:spacing w:val="-2"/>
        </w:rPr>
        <w:t>. Нести ответственность перед Заказчиком за надлежащее исполнение работ привлеченными субподрядными организациями и за все действия указанных лиц.</w:t>
      </w:r>
    </w:p>
    <w:p w:rsidR="00BD228A" w:rsidRDefault="002B7F0D" w:rsidP="00BD228A">
      <w:pPr>
        <w:rPr>
          <w:spacing w:val="-2"/>
        </w:rPr>
      </w:pPr>
      <w:r>
        <w:rPr>
          <w:spacing w:val="-2"/>
        </w:rPr>
        <w:t>5.4</w:t>
      </w:r>
      <w:r w:rsidR="00BD228A">
        <w:rPr>
          <w:spacing w:val="-2"/>
        </w:rPr>
        <w:t>. Устранять за свой счет недостатки, обнаруженные при приемке и согласовании  проектно-сметной документации.</w:t>
      </w:r>
    </w:p>
    <w:p w:rsidR="00BD228A" w:rsidRDefault="00BD228A" w:rsidP="00BD228A">
      <w:pPr>
        <w:rPr>
          <w:b/>
        </w:rPr>
      </w:pPr>
      <w:r>
        <w:rPr>
          <w:b/>
        </w:rPr>
        <w:t>Заказчик обязуется:</w:t>
      </w:r>
    </w:p>
    <w:p w:rsidR="00BD228A" w:rsidRDefault="002B7F0D" w:rsidP="00BD228A">
      <w:r>
        <w:t>5.5</w:t>
      </w:r>
      <w:r w:rsidR="00BD228A">
        <w:t xml:space="preserve">. Предоставить по требованию Подрядчика исходно – разрешительную документацию в соответствии с Техническим заданием (п. 1.8. Приложение № 2 к Договору) </w:t>
      </w:r>
    </w:p>
    <w:p w:rsidR="00BD228A" w:rsidRDefault="002B7F0D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D228A">
        <w:rPr>
          <w:rFonts w:ascii="Times New Roman" w:hAnsi="Times New Roman" w:cs="Times New Roman"/>
          <w:sz w:val="24"/>
          <w:szCs w:val="24"/>
        </w:rPr>
        <w:t>. Производить  расчеты  с   Подрядчиком  своевременно и  в соответствии с условиями настоящего Договора.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Немедленно  информировать  Подрядчика  обо  всех  изменениях, которые могут повлиять на выполнение работ по настоящему Договору.</w:t>
      </w:r>
    </w:p>
    <w:p w:rsidR="00BD228A" w:rsidRDefault="00BD228A" w:rsidP="00BD228A"/>
    <w:p w:rsidR="00BD228A" w:rsidRDefault="00BD228A" w:rsidP="00BD228A">
      <w:pPr>
        <w:numPr>
          <w:ilvl w:val="0"/>
          <w:numId w:val="2"/>
        </w:num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Обеспечение исполнения Договора</w:t>
      </w:r>
    </w:p>
    <w:p w:rsidR="00BD228A" w:rsidRDefault="00BD228A" w:rsidP="00BD228A">
      <w:pPr>
        <w:ind w:left="720"/>
        <w:rPr>
          <w:b/>
          <w:color w:val="000000"/>
          <w:spacing w:val="-4"/>
        </w:rPr>
      </w:pPr>
    </w:p>
    <w:p w:rsidR="00BD228A" w:rsidRDefault="00BD228A" w:rsidP="00BD228A">
      <w:pPr>
        <w:ind w:firstLine="708"/>
      </w:pPr>
      <w:r>
        <w:t>6.1. В целях обеспечения исполнения обязательств Подрядчика по настоящему договору, Подрядчик предоставляет Заказчику в течение 5 (пяти) банковских дней с момента подписания договора обеспечение исп</w:t>
      </w:r>
      <w:r w:rsidR="00A25EDB">
        <w:t>олнения обязательств в размере 3</w:t>
      </w:r>
      <w:r>
        <w:t xml:space="preserve">0 % от начальной (максимальной) цены Договора, НДС не облагается (далее - обеспечение исполнения договора). </w:t>
      </w:r>
    </w:p>
    <w:p w:rsidR="00BD228A" w:rsidRDefault="00BD228A" w:rsidP="00BD228A">
      <w:pPr>
        <w:ind w:firstLine="708"/>
      </w:pPr>
      <w:r>
        <w:t>6.2. Обеспечение исполнения договора предоставляется в виде:</w:t>
      </w:r>
    </w:p>
    <w:p w:rsidR="00BD228A" w:rsidRDefault="00BD228A" w:rsidP="00BD228A">
      <w:r>
        <w:t xml:space="preserve">(ВАРИАНТ 1): Банковская гарантия должна соответствовать образцу, утвержденному Покупателем. В банковской гарантии в обязательном порядке должна быть указана сумма, в пределах которой банк гарантирует исполнение обязательств по настоящему договору, которая должна быть не менее 10 % от начальной (максимальной) цены Договора. Банковская гарантия должна содержать указание на настоящий договор, путем указания на Стороны настоящего договора, название предмета и ссылки на основании заключения настоящего договора, указанное в Преамбуле настоящего договора. </w:t>
      </w:r>
    </w:p>
    <w:p w:rsidR="00BD228A" w:rsidRDefault="00BD228A" w:rsidP="00BD228A">
      <w:r>
        <w:t xml:space="preserve">Банковская гарантия должна содержать указание на согласие банка с тем, что изменения и дополнения, внесенные в настоящий договор, не освобождают его от обязательств по соответствующей банковской гарантии. </w:t>
      </w:r>
    </w:p>
    <w:p w:rsidR="00BD228A" w:rsidRDefault="00BD228A" w:rsidP="00BD228A">
      <w:r>
        <w:lastRenderedPageBreak/>
        <w:t>(ВАРИАНТ 2): Залог, денежные средства, вносимые в обеспечение исполнения договора, должны быть перечислены в размере 20 % от начальной (максимальной) цены Договора, НДС не облагается, на счет Покупателя, указанный в п. 11 данного договора.</w:t>
      </w:r>
    </w:p>
    <w:p w:rsidR="00BD228A" w:rsidRDefault="00BD228A" w:rsidP="00BD228A">
      <w:r>
        <w:t>Факт внесения денежных средств в обеспечение исполнения настоящего договора подтверждается платежным поручением с отметкой банка об оплате. Денежные средства возвращаются Продавцу Покупателем при условии надлежащего исполнения Продавцом всех своих обязательств по настоящему договору в течение 10 банковских дней со дня получения Покупателем соответствующего письменного требования Поставщика. Денежные средства возвращаются на банковский счет, указанный Поставщиком в этом письменном требовании. В случае одностороннего отказа Поставщика от исполнения договора, а также частичного или полного неисполнения обязательств по договору, сумма обеспечения исполнения договора Поставщику не возвращается. За счет заложенного имущества Покупатель вправе удовлетворить свои требования в полном объеме, определяемом к моменту фактического удовлетворения, включая проценты, убытки, причиненные просрочкой исполнения, неустойку. Стороны согласились, что обращение взыскания на предмет залога в случае неисполнения или ненадлежащего исполнения условий договора может быть произведено во внесудебном порядке.</w:t>
      </w:r>
    </w:p>
    <w:p w:rsidR="00BD228A" w:rsidRDefault="00BD228A" w:rsidP="00BD228A">
      <w:pPr>
        <w:rPr>
          <w:b/>
        </w:rPr>
      </w:pPr>
    </w:p>
    <w:p w:rsidR="00BD228A" w:rsidRDefault="00BD228A" w:rsidP="00BD228A">
      <w:pPr>
        <w:jc w:val="center"/>
        <w:rPr>
          <w:b/>
        </w:rPr>
      </w:pPr>
      <w:r>
        <w:rPr>
          <w:b/>
        </w:rPr>
        <w:t>7.Сдача-приемка работ</w:t>
      </w:r>
    </w:p>
    <w:p w:rsidR="00BD228A" w:rsidRDefault="00BD228A" w:rsidP="00BD228A">
      <w:pPr>
        <w:ind w:left="720"/>
        <w:rPr>
          <w:b/>
        </w:rPr>
      </w:pP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 завершению работ Подрядчик предоставляет Заказчику Проектно-сметную документацию в 5 (пяти) экземплярах и один экземпляр на электронном носителе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, счет, счет-фактуру и Акт о приемке выполненных работ.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Приемка работ осуществляется при участии уполномоченного представителя Подрядчика в течение 15 (пятнадцати) календарных дней с даты передачи Подрядчиком Заказчику Акта о приемке выполненных. В указанный срок Заказчик обязан направить Подрядчик</w:t>
      </w:r>
      <w:r w:rsidR="00D017C7">
        <w:rPr>
          <w:rFonts w:ascii="Times New Roman" w:hAnsi="Times New Roman" w:cs="Times New Roman"/>
          <w:sz w:val="24"/>
          <w:szCs w:val="24"/>
        </w:rPr>
        <w:t>у оформленный акт сдачи-приемки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или мотивированный отказ от приемки. 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мотивированного отказа Заказчика  от  подписания  акта, Сторонами  в течение 10 (десяти) календарных дней составляется двусторонний акт с перечнем необходимых  доработок  сроком  их   выполнения.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После устранения  замечаний,  указанных  в  перечне,  Подрядчик вновь  передает  Акты  приема-сдачи работ в  порядке, предусмотренном </w:t>
      </w:r>
      <w:r>
        <w:rPr>
          <w:rFonts w:ascii="Times New Roman" w:hAnsi="Times New Roman" w:cs="Times New Roman"/>
          <w:sz w:val="24"/>
          <w:szCs w:val="24"/>
          <w:u w:val="single"/>
        </w:rPr>
        <w:t>п.7.1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в процессе выполнения работы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поставив об этом в известность Заказчика в течение 5 (пяти) календарных дней после приостановления работы. Вопрос о целесообразности продолжения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решают совместно.</w:t>
      </w:r>
    </w:p>
    <w:p w:rsidR="00BD228A" w:rsidRDefault="00BD228A" w:rsidP="00BD228A">
      <w:pPr>
        <w:pStyle w:val="1"/>
        <w:numPr>
          <w:ilvl w:val="0"/>
          <w:numId w:val="0"/>
        </w:numPr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bookmarkStart w:id="2" w:name="sub_711"/>
      <w:r>
        <w:rPr>
          <w:b/>
          <w:bCs/>
          <w:sz w:val="24"/>
          <w:szCs w:val="24"/>
        </w:rPr>
        <w:t>Ответственность сторон</w:t>
      </w:r>
    </w:p>
    <w:p w:rsidR="00BD228A" w:rsidRDefault="00BD228A" w:rsidP="00BD228A"/>
    <w:bookmarkEnd w:id="2"/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 нарушения  отдельных  пунктов  Договора   рассматриваются совместно Сторонами с целью достижения разумного урегулирования вопросов.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Стороны   несут   ответственность   за     невыполнение своих обязательств по настоящему Договору в  соответствии  с  действующим  законодательством Российской Федерации.</w:t>
      </w:r>
    </w:p>
    <w:p w:rsidR="00BD228A" w:rsidRDefault="00BD228A" w:rsidP="00BD228A">
      <w:r>
        <w:t>8.3. Заказчик за нарушение договорных обязательств уплачивает Подрядчику за задержку расчётов за выполненные работы – пеню в размере 0,1 (ноль целых одна десятая) %  стоимости невыполненных обязательств  за каждый день просрочки до фактического исполнения обязательств.</w:t>
      </w:r>
    </w:p>
    <w:p w:rsidR="00BD228A" w:rsidRDefault="00BD228A" w:rsidP="00BD228A">
      <w:r>
        <w:lastRenderedPageBreak/>
        <w:t>8.4. Подрядчик  при нарушении Договорных обязательств уплачивает  Заказчику за несвоевременную сдачу работ - пеню в размере 0,1 (ноль целых одна десятая) %  от стоимости договора за каждый день просрочки до фактического исполнения обязательств.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В случае применения добросовестной Стороной требования о взыскании неустойки, Сторона, не исполнившая условия настоящего договора, обязуется выплатить сумму неустойки добросовестной</w:t>
      </w:r>
      <w:r w:rsidR="008E5040">
        <w:rPr>
          <w:rFonts w:ascii="Times New Roman" w:hAnsi="Times New Roman" w:cs="Times New Roman"/>
          <w:sz w:val="24"/>
          <w:szCs w:val="24"/>
        </w:rPr>
        <w:t xml:space="preserve"> Стороне в течение 10 (десяти) </w:t>
      </w:r>
      <w:r>
        <w:rPr>
          <w:rFonts w:ascii="Times New Roman" w:hAnsi="Times New Roman" w:cs="Times New Roman"/>
          <w:sz w:val="24"/>
          <w:szCs w:val="24"/>
        </w:rPr>
        <w:t>банковских дней с даты предъявления соответствующего требования.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Уплата неустойки Стороной, не исполнившей условия настоящего Договора, не освобождает ее от выполнения своих обязательств по настоящему Договору.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Подрядчик обязуется своевременно и за свой счет исправлять работу по обоснованным замечаниям Заказчика, а также согласующих и экспертных органов.</w:t>
      </w:r>
    </w:p>
    <w:p w:rsidR="00BD228A" w:rsidRDefault="00BD228A" w:rsidP="00BD228A"/>
    <w:p w:rsidR="00BD228A" w:rsidRDefault="00BD228A" w:rsidP="00BD228A">
      <w:pPr>
        <w:widowControl w:val="0"/>
        <w:autoSpaceDE w:val="0"/>
        <w:autoSpaceDN w:val="0"/>
        <w:adjustRightInd w:val="0"/>
        <w:ind w:firstLine="540"/>
        <w:jc w:val="center"/>
        <w:rPr>
          <w:b/>
          <w:kern w:val="3"/>
          <w:lang w:bidi="hi-IN"/>
        </w:rPr>
      </w:pPr>
      <w:bookmarkStart w:id="3" w:name="sub_1011"/>
      <w:r>
        <w:rPr>
          <w:b/>
          <w:kern w:val="3"/>
          <w:lang w:bidi="hi-IN"/>
        </w:rPr>
        <w:t>9. Срок действия Договора</w:t>
      </w:r>
    </w:p>
    <w:p w:rsidR="00BD228A" w:rsidRDefault="00BD228A" w:rsidP="00BD228A">
      <w:pPr>
        <w:widowControl w:val="0"/>
        <w:autoSpaceDE w:val="0"/>
        <w:autoSpaceDN w:val="0"/>
        <w:adjustRightInd w:val="0"/>
        <w:ind w:firstLine="540"/>
        <w:jc w:val="center"/>
      </w:pPr>
    </w:p>
    <w:p w:rsidR="00BD228A" w:rsidRDefault="00BD228A" w:rsidP="00BD228A">
      <w:r>
        <w:t xml:space="preserve">9.1. Договор вступает в силу с момента подписания  его Сторонами. </w:t>
      </w:r>
    </w:p>
    <w:p w:rsidR="00BD228A" w:rsidRDefault="00BD228A" w:rsidP="00BD228A">
      <w:r>
        <w:t>9.2. Договор действует в течении 3-х месяцев с момента подписания Договора.</w:t>
      </w:r>
    </w:p>
    <w:bookmarkEnd w:id="3"/>
    <w:p w:rsidR="00BD228A" w:rsidRDefault="00BD228A" w:rsidP="00BD228A">
      <w:pPr>
        <w:pStyle w:val="1"/>
        <w:numPr>
          <w:ilvl w:val="0"/>
          <w:numId w:val="0"/>
        </w:numPr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Прочие условия</w:t>
      </w:r>
    </w:p>
    <w:p w:rsidR="00BD228A" w:rsidRDefault="00BD228A" w:rsidP="00BD228A"/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Настоящий Договор может быть расторгнут по соглашению Сторон.</w:t>
      </w:r>
    </w:p>
    <w:p w:rsidR="00BD228A" w:rsidRDefault="00BD228A" w:rsidP="00BD228A">
      <w:r>
        <w:t>10.2.  Заказчик вправе расторгнуть настоящий Договор в  следующих случаях:</w:t>
      </w:r>
    </w:p>
    <w:p w:rsidR="00BD228A" w:rsidRDefault="00BD228A" w:rsidP="00BD228A">
      <w:pPr>
        <w:widowControl w:val="0"/>
        <w:tabs>
          <w:tab w:val="left" w:pos="708"/>
        </w:tabs>
        <w:spacing w:after="0"/>
        <w:rPr>
          <w:lang w:val="x-none"/>
        </w:rPr>
      </w:pPr>
      <w:r>
        <w:rPr>
          <w:snapToGrid w:val="0"/>
        </w:rPr>
        <w:t xml:space="preserve">10.2.1. </w:t>
      </w:r>
      <w:r>
        <w:rPr>
          <w:snapToGrid w:val="0"/>
          <w:lang w:val="x-none"/>
        </w:rPr>
        <w:t xml:space="preserve">Нарушения </w:t>
      </w:r>
      <w:r>
        <w:t>П</w:t>
      </w:r>
      <w:proofErr w:type="spellStart"/>
      <w:r w:rsidR="008E5040">
        <w:rPr>
          <w:lang w:val="x-none"/>
        </w:rPr>
        <w:t>одрядчиком</w:t>
      </w:r>
      <w:proofErr w:type="spellEnd"/>
      <w:r>
        <w:rPr>
          <w:lang w:val="x-none"/>
        </w:rPr>
        <w:t xml:space="preserve"> сроков выполнения </w:t>
      </w:r>
      <w:r w:rsidR="008E5040">
        <w:rPr>
          <w:lang w:val="x-none"/>
        </w:rPr>
        <w:t>работ</w:t>
      </w:r>
      <w:r>
        <w:rPr>
          <w:lang w:val="x-none"/>
        </w:rPr>
        <w:t xml:space="preserve">, </w:t>
      </w:r>
      <w:proofErr w:type="gramStart"/>
      <w:r>
        <w:rPr>
          <w:lang w:val="x-none"/>
        </w:rPr>
        <w:t xml:space="preserve">установленных  </w:t>
      </w:r>
      <w:proofErr w:type="spellStart"/>
      <w:r>
        <w:t>п.п</w:t>
      </w:r>
      <w:proofErr w:type="spellEnd"/>
      <w:r>
        <w:t>.</w:t>
      </w:r>
      <w:proofErr w:type="gramEnd"/>
      <w:r>
        <w:t xml:space="preserve"> 3.1- 3.2 настоящего Договора.</w:t>
      </w:r>
    </w:p>
    <w:p w:rsidR="00BD228A" w:rsidRDefault="00BD228A" w:rsidP="00BD228A">
      <w:pPr>
        <w:widowControl w:val="0"/>
      </w:pPr>
      <w:r>
        <w:t xml:space="preserve">10.2.2 </w:t>
      </w:r>
      <w:r>
        <w:rPr>
          <w:lang w:val="x-none"/>
        </w:rPr>
        <w:t xml:space="preserve">Внесения </w:t>
      </w:r>
      <w:r>
        <w:t xml:space="preserve">Подрядчиком </w:t>
      </w:r>
      <w:r>
        <w:rPr>
          <w:lang w:val="x-none"/>
        </w:rPr>
        <w:t>без предварительного письменного</w:t>
      </w:r>
    </w:p>
    <w:p w:rsidR="00BD228A" w:rsidRDefault="00BD228A" w:rsidP="00BD228A">
      <w:pPr>
        <w:widowControl w:val="0"/>
      </w:pPr>
      <w:r>
        <w:rPr>
          <w:lang w:val="x-none"/>
        </w:rPr>
        <w:t xml:space="preserve">согласования с Заказчиком изменений в </w:t>
      </w:r>
      <w:r>
        <w:t>Договор.</w:t>
      </w:r>
    </w:p>
    <w:p w:rsidR="00BD228A" w:rsidRPr="002B7F0D" w:rsidRDefault="00BD228A" w:rsidP="00BD228A">
      <w:pPr>
        <w:widowControl w:val="0"/>
        <w:rPr>
          <w:lang w:val="x-none"/>
        </w:rPr>
      </w:pPr>
      <w:r w:rsidRPr="002B7F0D">
        <w:t xml:space="preserve">10.2.3. </w:t>
      </w:r>
      <w:r w:rsidRPr="002B7F0D">
        <w:rPr>
          <w:lang w:val="x-none"/>
        </w:rPr>
        <w:t xml:space="preserve">Задержки </w:t>
      </w:r>
      <w:r w:rsidR="00D017C7" w:rsidRPr="002B7F0D">
        <w:t>П</w:t>
      </w:r>
      <w:proofErr w:type="spellStart"/>
      <w:r w:rsidR="00D017C7" w:rsidRPr="002B7F0D">
        <w:rPr>
          <w:lang w:val="x-none"/>
        </w:rPr>
        <w:t>одрядчиком</w:t>
      </w:r>
      <w:proofErr w:type="spellEnd"/>
      <w:r w:rsidRPr="002B7F0D">
        <w:rPr>
          <w:lang w:val="x-none"/>
        </w:rPr>
        <w:t xml:space="preserve"> начала</w:t>
      </w:r>
      <w:r w:rsidRPr="002B7F0D">
        <w:t xml:space="preserve"> выполнения работ по   обследованию и разработке </w:t>
      </w:r>
      <w:r w:rsidRPr="002B7F0D">
        <w:rPr>
          <w:color w:val="000000"/>
          <w:spacing w:val="-2"/>
        </w:rPr>
        <w:t xml:space="preserve">проектно-сметной документации (далее - ПСД) на реконструкцию </w:t>
      </w:r>
      <w:r w:rsidRPr="002B7F0D">
        <w:rPr>
          <w:lang w:val="x-none"/>
        </w:rPr>
        <w:t>Объекта</w:t>
      </w:r>
      <w:r w:rsidRPr="002B7F0D">
        <w:t>, а также Защиты и согласования разработанной проектно-сметной документации во всех экспертных и согласующих органах</w:t>
      </w:r>
      <w:r w:rsidRPr="002B7F0D">
        <w:rPr>
          <w:lang w:val="x-none"/>
        </w:rPr>
        <w:t xml:space="preserve"> более чем на </w:t>
      </w:r>
      <w:r w:rsidRPr="002B7F0D">
        <w:t>10</w:t>
      </w:r>
      <w:r w:rsidRPr="002B7F0D">
        <w:rPr>
          <w:lang w:val="x-none"/>
        </w:rPr>
        <w:t xml:space="preserve"> (</w:t>
      </w:r>
      <w:proofErr w:type="spellStart"/>
      <w:r w:rsidRPr="002B7F0D">
        <w:t>деся</w:t>
      </w:r>
      <w:r w:rsidRPr="002B7F0D">
        <w:rPr>
          <w:lang w:val="x-none"/>
        </w:rPr>
        <w:t>т</w:t>
      </w:r>
      <w:r w:rsidRPr="002B7F0D">
        <w:t>ь</w:t>
      </w:r>
      <w:proofErr w:type="spellEnd"/>
      <w:r w:rsidRPr="002B7F0D">
        <w:rPr>
          <w:lang w:val="x-none"/>
        </w:rPr>
        <w:t>) календарных дней по причинам, не зависящим от Заказчика.</w:t>
      </w:r>
    </w:p>
    <w:p w:rsidR="00BD228A" w:rsidRDefault="00BD228A" w:rsidP="00BD228A">
      <w:pPr>
        <w:widowControl w:val="0"/>
        <w:numPr>
          <w:ilvl w:val="2"/>
          <w:numId w:val="3"/>
        </w:numPr>
        <w:tabs>
          <w:tab w:val="left" w:pos="708"/>
        </w:tabs>
        <w:spacing w:after="0"/>
        <w:ind w:left="0" w:firstLine="0"/>
        <w:rPr>
          <w:lang w:val="x-none"/>
        </w:rPr>
      </w:pPr>
      <w:r>
        <w:rPr>
          <w:lang w:val="x-none"/>
        </w:rPr>
        <w:t>Непредставление обеспечения исполнения Договора, указанного в п</w:t>
      </w:r>
      <w:r>
        <w:t>ункте</w:t>
      </w:r>
      <w:r>
        <w:rPr>
          <w:lang w:val="x-none"/>
        </w:rPr>
        <w:t xml:space="preserve"> </w:t>
      </w:r>
      <w:r>
        <w:t>6</w:t>
      </w:r>
      <w:r>
        <w:rPr>
          <w:lang w:val="x-none"/>
        </w:rPr>
        <w:t xml:space="preserve"> настоящего Договора. </w:t>
      </w:r>
    </w:p>
    <w:p w:rsidR="00BD228A" w:rsidRDefault="00BD228A" w:rsidP="00BD228A">
      <w:pPr>
        <w:widowControl w:val="0"/>
        <w:tabs>
          <w:tab w:val="left" w:pos="708"/>
        </w:tabs>
        <w:spacing w:after="0"/>
        <w:rPr>
          <w:lang w:val="x-none"/>
        </w:rPr>
      </w:pPr>
      <w:r>
        <w:t>10.2.5.</w:t>
      </w:r>
      <w:r>
        <w:rPr>
          <w:lang w:val="x-none"/>
        </w:rPr>
        <w:t xml:space="preserve">Некачественное выполнение работ (при условии направления </w:t>
      </w:r>
      <w:r>
        <w:t xml:space="preserve">Подрядчику </w:t>
      </w:r>
      <w:r>
        <w:rPr>
          <w:lang w:val="x-none"/>
        </w:rPr>
        <w:t>Претензий);</w:t>
      </w:r>
    </w:p>
    <w:p w:rsidR="00BD228A" w:rsidRDefault="00BD228A" w:rsidP="00BD228A">
      <w:pPr>
        <w:tabs>
          <w:tab w:val="left" w:pos="708"/>
        </w:tabs>
      </w:pPr>
      <w:r>
        <w:t xml:space="preserve">10.3.    При расторжении Договора по причине ненадлежащего выполнения Подрядчиком свих обязательств, а также по причине установления экспертными органами невозможности утверждения и доработки проектной документации в связи с неудовлетворительным качеством, Заказчик не оплачивает работу, а в случае произведенной ранее оплаты,  Подрядчик обязан перечислить Заказчику ранее необоснованно полученную сумму.  </w:t>
      </w:r>
    </w:p>
    <w:p w:rsidR="00BD228A" w:rsidRDefault="00BD228A" w:rsidP="00BD228A">
      <w:pPr>
        <w:widowControl w:val="0"/>
        <w:tabs>
          <w:tab w:val="left" w:pos="708"/>
        </w:tabs>
        <w:rPr>
          <w:lang w:val="x-none"/>
        </w:rPr>
      </w:pPr>
      <w:r>
        <w:t>10.4.</w:t>
      </w:r>
      <w:r>
        <w:rPr>
          <w:lang w:val="x-none"/>
        </w:rPr>
        <w:tab/>
      </w:r>
      <w:r>
        <w:t xml:space="preserve">  </w:t>
      </w:r>
      <w:r>
        <w:rPr>
          <w:lang w:val="x-none"/>
        </w:rPr>
        <w:t>В случае расторжения Договора в одностороннем порядке, Сторона- инициатор   направляет   другой   Стороне   письменное   уведомление   о расторжении Договора (по почте на адреса Сторон указанные в Договоре);</w:t>
      </w:r>
    </w:p>
    <w:p w:rsidR="00BD228A" w:rsidRDefault="00BD228A" w:rsidP="00BD228A">
      <w:pPr>
        <w:widowControl w:val="0"/>
        <w:tabs>
          <w:tab w:val="left" w:pos="708"/>
        </w:tabs>
        <w:rPr>
          <w:lang w:val="x-none"/>
        </w:rPr>
      </w:pPr>
      <w:r>
        <w:t xml:space="preserve">10.5. </w:t>
      </w:r>
      <w:r>
        <w:rPr>
          <w:lang w:val="x-none"/>
        </w:rPr>
        <w:t>При одностороннем отказе от исполнения Договора обязательства по Договору прекращаются по истечении 10 (десяти) календарных дней после получения одной Стороной соответствующего уведомления от другой Стороны.</w:t>
      </w:r>
    </w:p>
    <w:p w:rsidR="00BD228A" w:rsidRDefault="00BD228A" w:rsidP="00BD228A">
      <w:pPr>
        <w:widowControl w:val="0"/>
        <w:tabs>
          <w:tab w:val="left" w:pos="708"/>
        </w:tabs>
        <w:rPr>
          <w:lang w:val="x-none"/>
        </w:rPr>
      </w:pPr>
      <w:r>
        <w:t>10.6.</w:t>
      </w:r>
      <w:r>
        <w:rPr>
          <w:lang w:val="x-none"/>
        </w:rPr>
        <w:t xml:space="preserve"> Расторжение Договора также допускается по соглашению Сторон или в  соответствии   с  решением  суда  по   основаниям,   предусмотренным  действующим законодательством Российской Федерации.</w:t>
      </w:r>
    </w:p>
    <w:p w:rsidR="00BD228A" w:rsidRDefault="00BD228A" w:rsidP="00BD22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В случае  досрочного расторжения  Договора,  Стороны  немедленно  приложат усилия к достижению урегулирования вопроса по оплате фактически выполненных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объемов работ.</w:t>
      </w:r>
    </w:p>
    <w:p w:rsidR="00BD228A" w:rsidRDefault="00BD228A" w:rsidP="00BD228A">
      <w:pPr>
        <w:pStyle w:val="31"/>
        <w:spacing w:line="316" w:lineRule="atLeast"/>
        <w:rPr>
          <w:i w:val="0"/>
          <w:sz w:val="24"/>
        </w:rPr>
      </w:pPr>
      <w:r>
        <w:rPr>
          <w:i w:val="0"/>
          <w:sz w:val="24"/>
        </w:rPr>
        <w:t>10.8. Настоящий Договор составлен и подписан в двух экземплярах, имеющих одинаковую юридическую силу, по одному экземпляру:</w:t>
      </w:r>
    </w:p>
    <w:p w:rsidR="00BD228A" w:rsidRDefault="00BD228A" w:rsidP="00BD228A">
      <w:pPr>
        <w:widowControl w:val="0"/>
        <w:tabs>
          <w:tab w:val="left" w:pos="710"/>
          <w:tab w:val="left" w:pos="1411"/>
          <w:tab w:val="left" w:pos="3547"/>
        </w:tabs>
        <w:spacing w:line="316" w:lineRule="atLeast"/>
        <w:rPr>
          <w:u w:val="single"/>
        </w:rPr>
      </w:pPr>
      <w:r>
        <w:tab/>
        <w:t xml:space="preserve">- Подрядчику </w:t>
      </w:r>
      <w:r>
        <w:rPr>
          <w:u w:val="single"/>
        </w:rPr>
        <w:t>(полное название фирмы)</w:t>
      </w:r>
    </w:p>
    <w:p w:rsidR="00BD228A" w:rsidRDefault="00BD228A" w:rsidP="00BD228A">
      <w:pPr>
        <w:widowControl w:val="0"/>
        <w:tabs>
          <w:tab w:val="left" w:pos="710"/>
          <w:tab w:val="left" w:pos="1411"/>
          <w:tab w:val="left" w:pos="3547"/>
        </w:tabs>
        <w:spacing w:line="316" w:lineRule="atLeast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- Заказчику </w:t>
      </w:r>
      <w:r w:rsidR="006F2D40">
        <w:rPr>
          <w:color w:val="000000"/>
        </w:rPr>
        <w:t>Администрация МО «Бежтинский участок»</w:t>
      </w:r>
    </w:p>
    <w:p w:rsidR="00BD228A" w:rsidRDefault="00BD228A" w:rsidP="00BD228A">
      <w:pPr>
        <w:widowControl w:val="0"/>
        <w:spacing w:line="336" w:lineRule="atLeast"/>
        <w:jc w:val="center"/>
        <w:rPr>
          <w:b/>
        </w:rPr>
      </w:pPr>
      <w:r>
        <w:rPr>
          <w:b/>
        </w:rPr>
        <w:t>11.  Юридические адреса и реквизиты сторон</w:t>
      </w:r>
    </w:p>
    <w:tbl>
      <w:tblPr>
        <w:tblW w:w="106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4715"/>
      </w:tblGrid>
      <w:tr w:rsidR="00BD228A" w:rsidTr="006F2D40">
        <w:trPr>
          <w:trHeight w:val="418"/>
        </w:trPr>
        <w:tc>
          <w:tcPr>
            <w:tcW w:w="5954" w:type="dxa"/>
            <w:hideMark/>
          </w:tcPr>
          <w:p w:rsidR="00BD228A" w:rsidRDefault="00BD228A">
            <w:pPr>
              <w:pStyle w:val="a3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ЗАКАЗЧИК</w:t>
            </w:r>
          </w:p>
        </w:tc>
        <w:tc>
          <w:tcPr>
            <w:tcW w:w="4715" w:type="dxa"/>
            <w:hideMark/>
          </w:tcPr>
          <w:p w:rsidR="00BD228A" w:rsidRPr="008E7B60" w:rsidRDefault="00BD228A">
            <w:pPr>
              <w:tabs>
                <w:tab w:val="left" w:pos="709"/>
              </w:tabs>
              <w:snapToGrid w:val="0"/>
              <w:jc w:val="center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>ИСПОЛНИТЕЛЬ:</w:t>
            </w:r>
          </w:p>
        </w:tc>
      </w:tr>
      <w:tr w:rsidR="00BD228A" w:rsidTr="006F2D40">
        <w:trPr>
          <w:trHeight w:val="418"/>
        </w:trPr>
        <w:tc>
          <w:tcPr>
            <w:tcW w:w="5954" w:type="dxa"/>
            <w:hideMark/>
          </w:tcPr>
          <w:p w:rsidR="00BD228A" w:rsidRPr="00BD228A" w:rsidRDefault="008E5040" w:rsidP="00BD228A">
            <w:pPr>
              <w:rPr>
                <w:b/>
              </w:rPr>
            </w:pPr>
            <w:r>
              <w:rPr>
                <w:b/>
                <w:u w:val="single"/>
              </w:rPr>
              <w:t xml:space="preserve">АДМИНИСТРАЦИЯ МО </w:t>
            </w:r>
            <w:bookmarkStart w:id="4" w:name="_GoBack"/>
            <w:bookmarkEnd w:id="4"/>
            <w:r w:rsidR="00BD228A" w:rsidRPr="00BD228A">
              <w:rPr>
                <w:b/>
                <w:u w:val="single"/>
              </w:rPr>
              <w:t xml:space="preserve">БЕЖТИНСКИЙ УЧАСТОК» РД </w:t>
            </w:r>
            <w:r w:rsidR="00BD228A" w:rsidRPr="00BD228A">
              <w:rPr>
                <w:b/>
              </w:rPr>
              <w:t xml:space="preserve">Почтовый </w:t>
            </w:r>
            <w:r w:rsidR="00BD228A" w:rsidRPr="00BD228A">
              <w:rPr>
                <w:b/>
                <w:lang w:val="en-US"/>
              </w:rPr>
              <w:t>a</w:t>
            </w:r>
            <w:r w:rsidR="00BD228A" w:rsidRPr="00BD228A">
              <w:rPr>
                <w:b/>
              </w:rPr>
              <w:t>д</w:t>
            </w:r>
            <w:r w:rsidR="00BD228A" w:rsidRPr="00BD228A">
              <w:rPr>
                <w:b/>
                <w:lang w:val="en-US"/>
              </w:rPr>
              <w:t>p</w:t>
            </w:r>
            <w:r w:rsidR="00BD228A" w:rsidRPr="00BD228A">
              <w:rPr>
                <w:b/>
              </w:rPr>
              <w:t>е</w:t>
            </w:r>
            <w:r w:rsidR="00BD228A" w:rsidRPr="00BD228A">
              <w:rPr>
                <w:b/>
                <w:lang w:val="en-US"/>
              </w:rPr>
              <w:t>c</w:t>
            </w:r>
            <w:r w:rsidR="00BD228A" w:rsidRPr="00BD228A">
              <w:rPr>
                <w:b/>
              </w:rPr>
              <w:t>: 368410, РД Бежтинский участок, с. Бежта.</w:t>
            </w:r>
          </w:p>
          <w:p w:rsidR="00BD228A" w:rsidRPr="00BD228A" w:rsidRDefault="00BD228A" w:rsidP="00BD228A">
            <w:pPr>
              <w:rPr>
                <w:b/>
                <w:bCs/>
              </w:rPr>
            </w:pPr>
            <w:r w:rsidRPr="00BD228A">
              <w:rPr>
                <w:b/>
              </w:rPr>
              <w:t>Л/с-03033915000</w:t>
            </w:r>
            <w:r w:rsidRPr="00BD228A">
              <w:rPr>
                <w:b/>
              </w:rPr>
              <w:tab/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 xml:space="preserve">ИНН - 0538001227 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 xml:space="preserve">КПП - 053801001 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>ОГРН - 1020501710580 ОКП0-86089386 ОКАТО-82258810001 ОКТМО- 82658410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>ОКОГУ-32100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 xml:space="preserve">ОКФС- 14 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>ОКОПФ-72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>ОКВЕД   75.11.31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>Через: УФК по РД (</w:t>
            </w:r>
            <w:proofErr w:type="gramStart"/>
            <w:r w:rsidRPr="00BD228A">
              <w:rPr>
                <w:b/>
              </w:rPr>
              <w:t>Бежтинский  участок</w:t>
            </w:r>
            <w:proofErr w:type="gramEnd"/>
            <w:r w:rsidRPr="00BD228A">
              <w:rPr>
                <w:b/>
              </w:rPr>
              <w:t>, ОК 402040326,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>Администрация МО «Бежтинский участок»)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 xml:space="preserve">Банк: </w:t>
            </w:r>
            <w:r w:rsidRPr="00BD228A">
              <w:rPr>
                <w:b/>
                <w:i/>
                <w:iCs/>
              </w:rPr>
              <w:t>ГРКЦ НБ</w:t>
            </w:r>
            <w:r w:rsidRPr="00BD228A">
              <w:rPr>
                <w:b/>
              </w:rPr>
              <w:t xml:space="preserve"> Республики Дагестан Банка России г. Махачкала.</w:t>
            </w:r>
          </w:p>
          <w:p w:rsidR="00BD228A" w:rsidRPr="00BD228A" w:rsidRDefault="00BD228A" w:rsidP="00BD228A">
            <w:pPr>
              <w:rPr>
                <w:b/>
              </w:rPr>
            </w:pPr>
            <w:r w:rsidRPr="00BD228A">
              <w:rPr>
                <w:b/>
              </w:rPr>
              <w:t>БИК- 048209001</w:t>
            </w:r>
          </w:p>
          <w:p w:rsidR="00BD228A" w:rsidRPr="00BD228A" w:rsidRDefault="00BD228A" w:rsidP="00BD228A">
            <w:pPr>
              <w:rPr>
                <w:b/>
                <w:bCs/>
              </w:rPr>
            </w:pPr>
            <w:r w:rsidRPr="00BD228A">
              <w:rPr>
                <w:b/>
              </w:rPr>
              <w:t>Р/С - 40204810300000000021</w:t>
            </w:r>
          </w:p>
          <w:p w:rsidR="00BD228A" w:rsidRDefault="00BD228A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Краткое наименование  ООО 'Монолит-12'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ИНН  0538004034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КПП  053801001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ОГРН  5120536001746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Юридический </w:t>
            </w:r>
            <w:proofErr w:type="gramStart"/>
            <w:r w:rsidRPr="008E7B60">
              <w:rPr>
                <w:b/>
                <w:u w:val="single"/>
              </w:rPr>
              <w:t>адрес  368066</w:t>
            </w:r>
            <w:proofErr w:type="gramEnd"/>
            <w:r w:rsidRPr="008E7B60">
              <w:rPr>
                <w:b/>
                <w:u w:val="single"/>
              </w:rPr>
              <w:t xml:space="preserve">, Дагестан </w:t>
            </w:r>
            <w:proofErr w:type="spellStart"/>
            <w:r w:rsidRPr="008E7B60">
              <w:rPr>
                <w:b/>
                <w:u w:val="single"/>
              </w:rPr>
              <w:t>Респ</w:t>
            </w:r>
            <w:proofErr w:type="spellEnd"/>
            <w:r w:rsidRPr="008E7B60">
              <w:rPr>
                <w:b/>
                <w:u w:val="single"/>
              </w:rPr>
              <w:t xml:space="preserve">, </w:t>
            </w:r>
            <w:proofErr w:type="spellStart"/>
            <w:r w:rsidRPr="008E7B60">
              <w:rPr>
                <w:b/>
                <w:u w:val="single"/>
              </w:rPr>
              <w:t>Цунтинский</w:t>
            </w:r>
            <w:proofErr w:type="spellEnd"/>
            <w:r w:rsidRPr="008E7B60">
              <w:rPr>
                <w:b/>
                <w:u w:val="single"/>
              </w:rPr>
              <w:t xml:space="preserve"> р-н, </w:t>
            </w:r>
            <w:proofErr w:type="spellStart"/>
            <w:r w:rsidRPr="008E7B60">
              <w:rPr>
                <w:b/>
                <w:u w:val="single"/>
              </w:rPr>
              <w:t>Каратюбе</w:t>
            </w:r>
            <w:proofErr w:type="spellEnd"/>
            <w:r w:rsidRPr="008E7B60">
              <w:rPr>
                <w:b/>
                <w:u w:val="single"/>
              </w:rPr>
              <w:t xml:space="preserve"> с, ул.-, д.-  </w:t>
            </w:r>
          </w:p>
          <w:p w:rsidR="00BD228A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Фактический </w:t>
            </w:r>
            <w:proofErr w:type="gramStart"/>
            <w:r w:rsidRPr="008E7B60">
              <w:rPr>
                <w:b/>
                <w:u w:val="single"/>
              </w:rPr>
              <w:t>адрес  368066</w:t>
            </w:r>
            <w:proofErr w:type="gramEnd"/>
            <w:r w:rsidRPr="008E7B60">
              <w:rPr>
                <w:b/>
                <w:u w:val="single"/>
              </w:rPr>
              <w:t xml:space="preserve">, Дагестан </w:t>
            </w:r>
            <w:proofErr w:type="spellStart"/>
            <w:r w:rsidRPr="008E7B60">
              <w:rPr>
                <w:b/>
                <w:u w:val="single"/>
              </w:rPr>
              <w:t>Респ</w:t>
            </w:r>
            <w:proofErr w:type="spellEnd"/>
            <w:r w:rsidRPr="008E7B60">
              <w:rPr>
                <w:b/>
                <w:u w:val="single"/>
              </w:rPr>
              <w:t xml:space="preserve">, </w:t>
            </w:r>
            <w:proofErr w:type="spellStart"/>
            <w:r w:rsidRPr="008E7B60">
              <w:rPr>
                <w:b/>
                <w:u w:val="single"/>
              </w:rPr>
              <w:t>Цунтинский</w:t>
            </w:r>
            <w:proofErr w:type="spellEnd"/>
            <w:r w:rsidRPr="008E7B60">
              <w:rPr>
                <w:b/>
                <w:u w:val="single"/>
              </w:rPr>
              <w:t xml:space="preserve"> р-н, </w:t>
            </w:r>
            <w:proofErr w:type="spellStart"/>
            <w:r w:rsidRPr="008E7B60">
              <w:rPr>
                <w:b/>
                <w:u w:val="single"/>
              </w:rPr>
              <w:t>Каратюбе</w:t>
            </w:r>
            <w:proofErr w:type="spellEnd"/>
            <w:r w:rsidRPr="008E7B60">
              <w:rPr>
                <w:b/>
                <w:u w:val="single"/>
              </w:rPr>
              <w:t xml:space="preserve"> с, ул.-, д.- 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ИНН 0538004034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КПП 053801001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>Р\С 40702810800000001925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 xml:space="preserve">ООО КБ КРЕДИТИНВЕСТ Г. КИЗИЛЮРТ 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>БИК 048209719</w:t>
            </w:r>
          </w:p>
          <w:p w:rsidR="008E7B60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>Р\С 30101810000000000719</w:t>
            </w:r>
          </w:p>
        </w:tc>
      </w:tr>
      <w:tr w:rsidR="00BD228A" w:rsidTr="006F2D40">
        <w:trPr>
          <w:trHeight w:val="418"/>
        </w:trPr>
        <w:tc>
          <w:tcPr>
            <w:tcW w:w="5954" w:type="dxa"/>
            <w:hideMark/>
          </w:tcPr>
          <w:p w:rsidR="00BD228A" w:rsidRDefault="00BD228A">
            <w:pPr>
              <w:pStyle w:val="a3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Заказчика:</w:t>
            </w:r>
          </w:p>
        </w:tc>
        <w:tc>
          <w:tcPr>
            <w:tcW w:w="4715" w:type="dxa"/>
            <w:hideMark/>
          </w:tcPr>
          <w:p w:rsidR="00BD228A" w:rsidRPr="008E7B60" w:rsidRDefault="00BD228A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>от Подрядчика:</w:t>
            </w:r>
          </w:p>
          <w:p w:rsidR="008E7B60" w:rsidRPr="008E7B60" w:rsidRDefault="008E7B60">
            <w:pPr>
              <w:tabs>
                <w:tab w:val="left" w:pos="709"/>
              </w:tabs>
              <w:snapToGrid w:val="0"/>
              <w:rPr>
                <w:b/>
                <w:u w:val="single"/>
              </w:rPr>
            </w:pPr>
            <w:r w:rsidRPr="008E7B60">
              <w:rPr>
                <w:b/>
                <w:u w:val="single"/>
              </w:rPr>
              <w:t>ООО 'Монолит-12'</w:t>
            </w:r>
          </w:p>
        </w:tc>
      </w:tr>
      <w:tr w:rsidR="00BD228A" w:rsidTr="006F2D40">
        <w:trPr>
          <w:trHeight w:val="550"/>
        </w:trPr>
        <w:tc>
          <w:tcPr>
            <w:tcW w:w="5954" w:type="dxa"/>
            <w:hideMark/>
          </w:tcPr>
          <w:p w:rsidR="00BD228A" w:rsidRDefault="006F2D40">
            <w:pPr>
              <w:tabs>
                <w:tab w:val="left" w:pos="709"/>
              </w:tabs>
              <w:snapToGrid w:val="0"/>
            </w:pPr>
            <w:r>
              <w:t>Глава Администрации МО «Бежтинский участок"</w:t>
            </w:r>
          </w:p>
        </w:tc>
        <w:tc>
          <w:tcPr>
            <w:tcW w:w="4715" w:type="dxa"/>
            <w:hideMark/>
          </w:tcPr>
          <w:p w:rsidR="00BD228A" w:rsidRPr="008E7B60" w:rsidRDefault="00BD228A">
            <w:pPr>
              <w:tabs>
                <w:tab w:val="left" w:pos="709"/>
              </w:tabs>
              <w:snapToGrid w:val="0"/>
              <w:rPr>
                <w:b/>
              </w:rPr>
            </w:pPr>
            <w:r w:rsidRPr="008E7B60">
              <w:rPr>
                <w:b/>
              </w:rPr>
              <w:t>_________________________________</w:t>
            </w:r>
          </w:p>
          <w:p w:rsidR="00BD228A" w:rsidRPr="008E7B60" w:rsidRDefault="00BD228A">
            <w:pPr>
              <w:rPr>
                <w:b/>
              </w:rPr>
            </w:pPr>
            <w:r w:rsidRPr="008E7B60">
              <w:rPr>
                <w:b/>
              </w:rPr>
              <w:t>_________________________________</w:t>
            </w:r>
          </w:p>
        </w:tc>
      </w:tr>
      <w:tr w:rsidR="00BD228A" w:rsidTr="006F2D40">
        <w:trPr>
          <w:trHeight w:hRule="exact" w:val="284"/>
        </w:trPr>
        <w:tc>
          <w:tcPr>
            <w:tcW w:w="5954" w:type="dxa"/>
          </w:tcPr>
          <w:p w:rsidR="00BD228A" w:rsidRDefault="00BD228A">
            <w:pPr>
              <w:tabs>
                <w:tab w:val="left" w:pos="709"/>
              </w:tabs>
              <w:snapToGrid w:val="0"/>
            </w:pPr>
          </w:p>
        </w:tc>
        <w:tc>
          <w:tcPr>
            <w:tcW w:w="4715" w:type="dxa"/>
          </w:tcPr>
          <w:p w:rsidR="00BD228A" w:rsidRPr="008E7B60" w:rsidRDefault="00BD228A">
            <w:pPr>
              <w:tabs>
                <w:tab w:val="left" w:pos="709"/>
              </w:tabs>
              <w:snapToGrid w:val="0"/>
              <w:rPr>
                <w:b/>
              </w:rPr>
            </w:pPr>
          </w:p>
        </w:tc>
      </w:tr>
      <w:tr w:rsidR="00BD228A" w:rsidTr="006F2D40">
        <w:trPr>
          <w:trHeight w:val="434"/>
        </w:trPr>
        <w:tc>
          <w:tcPr>
            <w:tcW w:w="5954" w:type="dxa"/>
            <w:hideMark/>
          </w:tcPr>
          <w:p w:rsidR="00BD228A" w:rsidRDefault="00BD228A" w:rsidP="006F2D40">
            <w:pPr>
              <w:tabs>
                <w:tab w:val="left" w:pos="709"/>
              </w:tabs>
              <w:snapToGrid w:val="0"/>
            </w:pPr>
            <w:r>
              <w:t>____</w:t>
            </w:r>
            <w:r>
              <w:rPr>
                <w:lang w:val="en-US"/>
              </w:rPr>
              <w:t>____</w:t>
            </w:r>
            <w:r>
              <w:t>__________</w:t>
            </w:r>
            <w:r>
              <w:rPr>
                <w:lang w:val="en-US"/>
              </w:rPr>
              <w:t xml:space="preserve">____ </w:t>
            </w:r>
            <w:r w:rsidR="006F2D40">
              <w:t>Т.Р. Нажмудинов</w:t>
            </w:r>
          </w:p>
        </w:tc>
        <w:tc>
          <w:tcPr>
            <w:tcW w:w="4715" w:type="dxa"/>
            <w:hideMark/>
          </w:tcPr>
          <w:p w:rsidR="00BD228A" w:rsidRPr="008E7B60" w:rsidRDefault="008E7B60" w:rsidP="008E7B60">
            <w:pPr>
              <w:tabs>
                <w:tab w:val="left" w:pos="709"/>
              </w:tabs>
              <w:snapToGrid w:val="0"/>
              <w:rPr>
                <w:b/>
              </w:rPr>
            </w:pPr>
            <w:r w:rsidRPr="008E7B60">
              <w:rPr>
                <w:b/>
              </w:rPr>
              <w:t>____________________Рамазанов Г.М</w:t>
            </w:r>
          </w:p>
        </w:tc>
      </w:tr>
      <w:tr w:rsidR="00BD228A" w:rsidTr="006F2D40">
        <w:trPr>
          <w:trHeight w:val="280"/>
        </w:trPr>
        <w:tc>
          <w:tcPr>
            <w:tcW w:w="5954" w:type="dxa"/>
            <w:hideMark/>
          </w:tcPr>
          <w:p w:rsidR="00BD228A" w:rsidRDefault="00BD228A">
            <w:pPr>
              <w:tabs>
                <w:tab w:val="left" w:pos="709"/>
              </w:tabs>
              <w:snapToGrid w:val="0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.</w:t>
            </w:r>
            <w:r>
              <w:t>П</w:t>
            </w:r>
            <w:r>
              <w:rPr>
                <w:lang w:val="en-US"/>
              </w:rPr>
              <w:t>.</w:t>
            </w:r>
          </w:p>
        </w:tc>
        <w:tc>
          <w:tcPr>
            <w:tcW w:w="4715" w:type="dxa"/>
            <w:hideMark/>
          </w:tcPr>
          <w:p w:rsidR="00BD228A" w:rsidRPr="008E7B60" w:rsidRDefault="00BD228A">
            <w:pPr>
              <w:tabs>
                <w:tab w:val="left" w:pos="709"/>
              </w:tabs>
              <w:snapToGrid w:val="0"/>
              <w:rPr>
                <w:b/>
                <w:lang w:val="en-US"/>
              </w:rPr>
            </w:pPr>
            <w:r w:rsidRPr="008E7B60">
              <w:rPr>
                <w:b/>
              </w:rPr>
              <w:t>М</w:t>
            </w:r>
            <w:r w:rsidRPr="008E7B60">
              <w:rPr>
                <w:b/>
                <w:lang w:val="en-US"/>
              </w:rPr>
              <w:t>.</w:t>
            </w:r>
            <w:r w:rsidRPr="008E7B60">
              <w:rPr>
                <w:b/>
              </w:rPr>
              <w:t>П</w:t>
            </w:r>
            <w:r w:rsidRPr="008E7B60">
              <w:rPr>
                <w:b/>
                <w:lang w:val="en-US"/>
              </w:rPr>
              <w:t>.</w:t>
            </w:r>
          </w:p>
        </w:tc>
      </w:tr>
    </w:tbl>
    <w:p w:rsidR="00683BDA" w:rsidRDefault="00683BDA"/>
    <w:sectPr w:rsidR="00683BDA" w:rsidSect="006F2D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F2"/>
    <w:multiLevelType w:val="multilevel"/>
    <w:tmpl w:val="7CE4BD90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944" w:hanging="660"/>
      </w:pPr>
    </w:lvl>
    <w:lvl w:ilvl="2">
      <w:start w:val="4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1A893C83"/>
    <w:multiLevelType w:val="hybridMultilevel"/>
    <w:tmpl w:val="EB18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95034"/>
    <w:multiLevelType w:val="multilevel"/>
    <w:tmpl w:val="5864625C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2845"/>
        </w:tabs>
        <w:ind w:left="2845" w:hanging="576"/>
      </w:p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8A"/>
    <w:rsid w:val="00032CED"/>
    <w:rsid w:val="000A156D"/>
    <w:rsid w:val="000A4A71"/>
    <w:rsid w:val="000C4850"/>
    <w:rsid w:val="000C75A0"/>
    <w:rsid w:val="000D70B1"/>
    <w:rsid w:val="000D7FA8"/>
    <w:rsid w:val="000E6B45"/>
    <w:rsid w:val="000F34BC"/>
    <w:rsid w:val="00103BBA"/>
    <w:rsid w:val="00107A2A"/>
    <w:rsid w:val="001163EB"/>
    <w:rsid w:val="00130627"/>
    <w:rsid w:val="00134582"/>
    <w:rsid w:val="0013468F"/>
    <w:rsid w:val="00144309"/>
    <w:rsid w:val="00152C0A"/>
    <w:rsid w:val="00191AFF"/>
    <w:rsid w:val="00191C6E"/>
    <w:rsid w:val="001A36D7"/>
    <w:rsid w:val="001B6A9F"/>
    <w:rsid w:val="001C33A4"/>
    <w:rsid w:val="0020721E"/>
    <w:rsid w:val="002636C6"/>
    <w:rsid w:val="00264BDA"/>
    <w:rsid w:val="002A6DB8"/>
    <w:rsid w:val="002B1BED"/>
    <w:rsid w:val="002B2679"/>
    <w:rsid w:val="002B7F0D"/>
    <w:rsid w:val="002C09E3"/>
    <w:rsid w:val="002F5AFE"/>
    <w:rsid w:val="00304F70"/>
    <w:rsid w:val="0032400A"/>
    <w:rsid w:val="003731DD"/>
    <w:rsid w:val="00392810"/>
    <w:rsid w:val="00393165"/>
    <w:rsid w:val="003B1EA3"/>
    <w:rsid w:val="003B3737"/>
    <w:rsid w:val="003D107C"/>
    <w:rsid w:val="003F19DD"/>
    <w:rsid w:val="00421444"/>
    <w:rsid w:val="004717A0"/>
    <w:rsid w:val="0049041E"/>
    <w:rsid w:val="004D0158"/>
    <w:rsid w:val="004F00E6"/>
    <w:rsid w:val="00505497"/>
    <w:rsid w:val="005247FF"/>
    <w:rsid w:val="00563030"/>
    <w:rsid w:val="0057431F"/>
    <w:rsid w:val="005F1D05"/>
    <w:rsid w:val="00627510"/>
    <w:rsid w:val="006344E5"/>
    <w:rsid w:val="00635832"/>
    <w:rsid w:val="00663116"/>
    <w:rsid w:val="00683BDA"/>
    <w:rsid w:val="0069633C"/>
    <w:rsid w:val="006D5749"/>
    <w:rsid w:val="006F2D40"/>
    <w:rsid w:val="007A47CB"/>
    <w:rsid w:val="007E72D7"/>
    <w:rsid w:val="00814A58"/>
    <w:rsid w:val="00822F8F"/>
    <w:rsid w:val="00824FCC"/>
    <w:rsid w:val="008914E1"/>
    <w:rsid w:val="008A4E8B"/>
    <w:rsid w:val="008A78F5"/>
    <w:rsid w:val="008B5751"/>
    <w:rsid w:val="008C0963"/>
    <w:rsid w:val="008D5941"/>
    <w:rsid w:val="008D6A5C"/>
    <w:rsid w:val="008E5040"/>
    <w:rsid w:val="008E7AFE"/>
    <w:rsid w:val="008E7B60"/>
    <w:rsid w:val="008F6543"/>
    <w:rsid w:val="00915202"/>
    <w:rsid w:val="00920FB2"/>
    <w:rsid w:val="00922B2B"/>
    <w:rsid w:val="009A55AE"/>
    <w:rsid w:val="009D22F5"/>
    <w:rsid w:val="00A25EDB"/>
    <w:rsid w:val="00A31E1D"/>
    <w:rsid w:val="00A554FF"/>
    <w:rsid w:val="00A63320"/>
    <w:rsid w:val="00A66728"/>
    <w:rsid w:val="00AB0099"/>
    <w:rsid w:val="00AB75D4"/>
    <w:rsid w:val="00AC6B47"/>
    <w:rsid w:val="00AD100B"/>
    <w:rsid w:val="00AD47A0"/>
    <w:rsid w:val="00AF1132"/>
    <w:rsid w:val="00B03F24"/>
    <w:rsid w:val="00B47902"/>
    <w:rsid w:val="00B877A1"/>
    <w:rsid w:val="00BD228A"/>
    <w:rsid w:val="00BD37B7"/>
    <w:rsid w:val="00BD6AA5"/>
    <w:rsid w:val="00BF1238"/>
    <w:rsid w:val="00C35BDA"/>
    <w:rsid w:val="00C71054"/>
    <w:rsid w:val="00CA7557"/>
    <w:rsid w:val="00CF277F"/>
    <w:rsid w:val="00D017C7"/>
    <w:rsid w:val="00D11E82"/>
    <w:rsid w:val="00D175B2"/>
    <w:rsid w:val="00D179E9"/>
    <w:rsid w:val="00D25F0A"/>
    <w:rsid w:val="00D579D0"/>
    <w:rsid w:val="00D930D8"/>
    <w:rsid w:val="00DB0461"/>
    <w:rsid w:val="00DB70EB"/>
    <w:rsid w:val="00E16C45"/>
    <w:rsid w:val="00E20610"/>
    <w:rsid w:val="00E46D31"/>
    <w:rsid w:val="00E5786B"/>
    <w:rsid w:val="00E6716D"/>
    <w:rsid w:val="00E67451"/>
    <w:rsid w:val="00E7747C"/>
    <w:rsid w:val="00E81A1E"/>
    <w:rsid w:val="00EF2D80"/>
    <w:rsid w:val="00EF393D"/>
    <w:rsid w:val="00F10D1D"/>
    <w:rsid w:val="00F33FF6"/>
    <w:rsid w:val="00F41F5E"/>
    <w:rsid w:val="00F431C2"/>
    <w:rsid w:val="00F61C3F"/>
    <w:rsid w:val="00F73AC4"/>
    <w:rsid w:val="00FA2659"/>
    <w:rsid w:val="00FB2CC7"/>
    <w:rsid w:val="00FB5A49"/>
    <w:rsid w:val="00FD21B0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A931-9DC4-4032-A517-CE8150C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8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9"/>
    <w:qFormat/>
    <w:rsid w:val="00BD228A"/>
    <w:pPr>
      <w:keepNext/>
      <w:numPr>
        <w:numId w:val="1"/>
      </w:numPr>
      <w:spacing w:before="240"/>
      <w:jc w:val="center"/>
      <w:outlineLvl w:val="0"/>
    </w:pPr>
    <w:rPr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BD228A"/>
    <w:pPr>
      <w:keepNext/>
      <w:numPr>
        <w:ilvl w:val="1"/>
        <w:numId w:val="1"/>
      </w:numPr>
      <w:jc w:val="center"/>
      <w:outlineLvl w:val="1"/>
    </w:pPr>
    <w:rPr>
      <w:sz w:val="30"/>
      <w:szCs w:val="30"/>
    </w:rPr>
  </w:style>
  <w:style w:type="paragraph" w:styleId="6">
    <w:name w:val="heading 6"/>
    <w:basedOn w:val="a"/>
    <w:next w:val="a"/>
    <w:link w:val="60"/>
    <w:semiHidden/>
    <w:unhideWhenUsed/>
    <w:qFormat/>
    <w:rsid w:val="00BD228A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28A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D228A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D228A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D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BD228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semiHidden/>
    <w:rsid w:val="00BD228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22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D228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D228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BD228A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paragraph" w:styleId="a3">
    <w:name w:val="header"/>
    <w:basedOn w:val="a"/>
    <w:link w:val="12"/>
    <w:unhideWhenUsed/>
    <w:rsid w:val="00BD228A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4">
    <w:name w:val="Верхний колонтитул Знак"/>
    <w:basedOn w:val="a0"/>
    <w:uiPriority w:val="99"/>
    <w:semiHidden/>
    <w:rsid w:val="00BD2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 Знак,Знак1 Знак"/>
    <w:basedOn w:val="a0"/>
    <w:link w:val="22"/>
    <w:semiHidden/>
    <w:locked/>
    <w:rsid w:val="00BD228A"/>
    <w:rPr>
      <w:sz w:val="24"/>
      <w:szCs w:val="24"/>
    </w:rPr>
  </w:style>
  <w:style w:type="paragraph" w:styleId="22">
    <w:name w:val="Body Text Indent 2"/>
    <w:aliases w:val="Знак,Знак1"/>
    <w:basedOn w:val="a"/>
    <w:link w:val="21"/>
    <w:semiHidden/>
    <w:unhideWhenUsed/>
    <w:rsid w:val="00BD2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D2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22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D228A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BD228A"/>
    <w:pPr>
      <w:suppressAutoHyphens/>
      <w:spacing w:after="0"/>
    </w:pPr>
    <w:rPr>
      <w:i/>
      <w:iCs/>
      <w:sz w:val="28"/>
      <w:lang w:eastAsia="ar-SA"/>
    </w:rPr>
  </w:style>
  <w:style w:type="character" w:customStyle="1" w:styleId="12">
    <w:name w:val="Верхний колонтитул Знак1"/>
    <w:link w:val="a3"/>
    <w:locked/>
    <w:rsid w:val="00BD228A"/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663F-6C85-4852-A040-9D173540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</dc:creator>
  <cp:lastModifiedBy>Maryam</cp:lastModifiedBy>
  <cp:revision>5</cp:revision>
  <cp:lastPrinted>2015-06-03T08:29:00Z</cp:lastPrinted>
  <dcterms:created xsi:type="dcterms:W3CDTF">2015-06-03T07:19:00Z</dcterms:created>
  <dcterms:modified xsi:type="dcterms:W3CDTF">2015-06-18T11:49:00Z</dcterms:modified>
</cp:coreProperties>
</file>